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john-3124"/>
    <w:p>
      <w:pPr>
        <w:pStyle w:val="Heading1"/>
      </w:pPr>
      <w:r>
        <w:t xml:space="preserve">Homiletics Analysis: 1 John 3:1–24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John 3 moves in three interlocking waves. It opens with a doxological declaration: the Father has lavished love on His people by calling them children of God — and this is not metaphor but ontological reality (vv. 1–3). The implication is eschatological: what we are now in seed form will be revealed in fullness when Christ appears, and this hope produces a present purifying orientation toward holiness. The second wave addresses the incompatibility of sin and sonship (vv. 4–10). John uses stark, unqualified language —</w:t>
      </w:r>
      <w:r>
        <w:t xml:space="preserve"> </w:t>
      </w:r>
      <w:r>
        <w:t xml:space="preserve">“no one who abides in him keeps on sinning”</w:t>
      </w:r>
      <w:r>
        <w:t xml:space="preserve"> </w:t>
      </w:r>
      <w:r>
        <w:t xml:space="preserve">— and anchors the argument in the nature of Christ’s work: He appeared to take away sins, to destroy the works of the devil. Those born of God therefore cannot be characterized by lawlessness, because lawlessness is the devil’s domain. The logic is identity-driven: what you are determines what you do. The third wave moves from identity to ethics: the children of God are marked by love for one another, and the test case is Cain, who killed his brother because his deeds were evil (vv. 11–18). Love is not sentiment but action —</w:t>
      </w:r>
      <w:r>
        <w:t xml:space="preserve"> </w:t>
      </w:r>
      <w:r>
        <w:t xml:space="preserve">“let us not love in word or talk but in deed and in truth.”</w:t>
      </w:r>
      <w:r>
        <w:t xml:space="preserve"> </w:t>
      </w:r>
      <w:r>
        <w:t xml:space="preserve">John closes by addressing the anxious conscience: when our hearts condemn us, God is greater than our hearts (vv. 19–24). Assurance rests not on sinless self-assessment but on trust in Christ and the witness of the Spirit.</w:t>
      </w:r>
    </w:p>
    <w:p>
      <w:pPr>
        <w:pStyle w:val="BodyText"/>
      </w:pPr>
      <w:r>
        <w:rPr>
          <w:b/>
          <w:bCs/>
        </w:rPr>
        <w:t xml:space="preserve">This Text — Intent</w:t>
      </w:r>
    </w:p>
    <w:p>
      <w:pPr>
        <w:pStyle w:val="BodyText"/>
      </w:pPr>
      <w:r>
        <w:t xml:space="preserve">God is seeking to do two things simultaneously through this chapter that seem to pull in opposite directions but are actually one movement: He is calling His people</w:t>
      </w:r>
      <w:r>
        <w:t xml:space="preserve"> </w:t>
      </w:r>
      <w:r>
        <w:rPr>
          <w:i/>
          <w:iCs/>
        </w:rPr>
        <w:t xml:space="preserve">upward</w:t>
      </w:r>
      <w:r>
        <w:t xml:space="preserve"> </w:t>
      </w:r>
      <w:r>
        <w:t xml:space="preserve">into the full weight of their identity as children of God, and He is calling them</w:t>
      </w:r>
      <w:r>
        <w:t xml:space="preserve"> </w:t>
      </w:r>
      <w:r>
        <w:rPr>
          <w:i/>
          <w:iCs/>
        </w:rPr>
        <w:t xml:space="preserve">inward</w:t>
      </w:r>
      <w:r>
        <w:t xml:space="preserve"> </w:t>
      </w:r>
      <w:r>
        <w:t xml:space="preserve">into honest self-examination about whether their lives bear that identity out — particularly in love for one another. The chapter is structured to produce holy confidence, not paralysis. The person John has in mind is the believer who is simultaneously tempted to take sin lightly (antinomianism), to take assurance cheaply (presumption), and to live in nagging self-condemnation (false introspection). John addresses all three. The intent is that the reader would grasp the staggering reality of their adoption, feel its weight as a present and future hope, and live accordingly — especially by loving actively.</w:t>
      </w:r>
    </w:p>
    <w:p>
      <w:r>
        <w:pict>
          <v:rect style="width:0;height:1.5pt" o:hralign="center" o:hrstd="t" o:hr="t"/>
        </w:pict>
      </w:r>
    </w:p>
    <w:p>
      <w:pPr>
        <w:pStyle w:val="FirstParagraph"/>
      </w:pPr>
      <w:r>
        <w:rPr>
          <w:b/>
          <w:bCs/>
        </w:rPr>
        <w:t xml:space="preserve">Subject Sentence:</w:t>
      </w:r>
      <w:r>
        <w:t xml:space="preserve"> </w:t>
      </w:r>
      <w:r>
        <w:t xml:space="preserve">God’s children are known by their likeness to Him — in holiness, in love, and in confident hope.</w:t>
      </w:r>
    </w:p>
    <w:p>
      <w:r>
        <w:pict>
          <v:rect style="width:0;height:1.5pt" o:hralign="center" o:hrstd="t" o:hr="t"/>
        </w:pict>
      </w:r>
    </w:p>
    <w:p>
      <w:pPr>
        <w:pStyle w:val="FirstParagraph"/>
      </w:pPr>
      <w:r>
        <w:rPr>
          <w:b/>
          <w:bCs/>
        </w:rPr>
        <w:t xml:space="preserve">Primary Claim:</w:t>
      </w:r>
      <w:r>
        <w:t xml:space="preserve"> </w:t>
      </w:r>
      <w:r>
        <w:t xml:space="preserve">Because the Father has made you His child — not in name only but in transforming reality — you are called to live now in the light of what you will be when Christ appears: free from the dominion of sin, marked by active love for your brothers and sisters, and confident before God even when your heart condemns you.</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“cannot sin”</w:t>
      </w:r>
      <w:r>
        <w:rPr>
          <w:b/>
          <w:bCs/>
        </w:rPr>
        <w:t xml:space="preserve"> </w:t>
      </w:r>
      <w:r>
        <w:rPr>
          <w:b/>
          <w:bCs/>
        </w:rPr>
        <w:t xml:space="preserve">language (vv. 6, 9)</w:t>
      </w:r>
      <w:r>
        <w:t xml:space="preserve"> </w:t>
      </w:r>
      <w:r>
        <w:t xml:space="preserve">is the most significant interpretive crux in the chapter. The present-tense construction in the Greek (</w:t>
      </w:r>
      <w:r>
        <w:rPr>
          <w:i/>
          <w:iCs/>
        </w:rPr>
        <w:t xml:space="preserve">hamartian ou poiei</w:t>
      </w:r>
      <w:r>
        <w:t xml:space="preserve">,</w:t>
      </w:r>
      <w:r>
        <w:t xml:space="preserve"> </w:t>
      </w:r>
      <w:r>
        <w:t xml:space="preserve">“does not practice sin”</w:t>
      </w:r>
      <w:r>
        <w:t xml:space="preserve">;</w:t>
      </w:r>
      <w:r>
        <w:t xml:space="preserve"> </w:t>
      </w:r>
      <w:r>
        <w:rPr>
          <w:i/>
          <w:iCs/>
        </w:rPr>
        <w:t xml:space="preserve">ou dunatai hamartanein</w:t>
      </w:r>
      <w:r>
        <w:t xml:space="preserve">,</w:t>
      </w:r>
      <w:r>
        <w:t xml:space="preserve"> </w:t>
      </w:r>
      <w:r>
        <w:t xml:space="preserve">“cannot sin”</w:t>
      </w:r>
      <w:r>
        <w:t xml:space="preserve">) is read by Wesleyan/Holiness traditions as evidence for the possibility of entire sanctification — a state in which the believer is freed from the inner impulse to sin. On this reading, John is describing an achievable condition of moral purity that represents the fullness of sanctification. This reading must be</w:t>
      </w:r>
      <w:r>
        <w:t xml:space="preserve"> </w:t>
      </w:r>
      <w:r>
        <w:rPr>
          <w:b/>
          <w:bCs/>
        </w:rPr>
        <w:t xml:space="preserve">refuted</w:t>
      </w:r>
      <w:r>
        <w:t xml:space="preserve">: it creates an intolerable contradiction with 1 John 1:8–10 (</w:t>
      </w:r>
      <w:r>
        <w:t xml:space="preserve">“If we say we have no sin, we deceive ourselves”</w:t>
      </w:r>
      <w:r>
        <w:t xml:space="preserve">) and 1 John 2:1 (</w:t>
      </w:r>
      <w:r>
        <w:t xml:space="preserve">“I am writing these things to you so that you may not sin. But if anyone does sin…”</w:t>
      </w:r>
      <w:r>
        <w:t xml:space="preserve">). John is not teaching sinless perfection in chapter 3 — he has already explicitly ruled it out. The Wesleyan reading also fails contextually: John’s concern is not gradations of sanctification but the categorical distinction between those whose</w:t>
      </w:r>
      <w:r>
        <w:t xml:space="preserve"> </w:t>
      </w:r>
      <w:r>
        <w:rPr>
          <w:i/>
          <w:iCs/>
        </w:rPr>
        <w:t xml:space="preserve">lives are characterized</w:t>
      </w:r>
      <w:r>
        <w:t xml:space="preserve"> </w:t>
      </w:r>
      <w:r>
        <w:t xml:space="preserve">by lawlessness (as a pattern and identity) and those whose lives are characterized by righteousness.</w:t>
      </w:r>
    </w:p>
    <w:p>
      <w:pPr>
        <w:pStyle w:val="BodyText"/>
      </w:pPr>
      <w:r>
        <w:t xml:space="preserve">The</w:t>
      </w:r>
      <w:r>
        <w:t xml:space="preserve"> </w:t>
      </w:r>
      <w:r>
        <w:rPr>
          <w:b/>
          <w:bCs/>
        </w:rPr>
        <w:t xml:space="preserve">Reformed/Augustinian reading</w:t>
      </w:r>
      <w:r>
        <w:t xml:space="preserve"> </w:t>
      </w:r>
      <w:r>
        <w:t xml:space="preserve">— which reads the Greek present tense as indicating habitual, characterizing action rather than individual acts — is the reading best supported by the text’s own grammar, its literary context within 1 John, and its theological coherence with the rest of Scripture. The person</w:t>
      </w:r>
      <w:r>
        <w:t xml:space="preserve"> </w:t>
      </w:r>
      <w:r>
        <w:t xml:space="preserve">“born of God”</w:t>
      </w:r>
      <w:r>
        <w:t xml:space="preserve"> </w:t>
      </w:r>
      <w:r>
        <w:t xml:space="preserve">cannot be</w:t>
      </w:r>
      <w:r>
        <w:t xml:space="preserve"> </w:t>
      </w:r>
      <w:r>
        <w:rPr>
          <w:i/>
          <w:iCs/>
        </w:rPr>
        <w:t xml:space="preserve">characterized</w:t>
      </w:r>
      <w:r>
        <w:t xml:space="preserve"> </w:t>
      </w:r>
      <w:r>
        <w:t xml:space="preserve">by sin as a pattern of life because God’s seed (His regenerating Spirit) abides in them. This does not mean the believer never sins; it means sin is no longer the defining direction of their life. This reading is</w:t>
      </w:r>
      <w:r>
        <w:t xml:space="preserve"> </w:t>
      </w:r>
      <w:r>
        <w:rPr>
          <w:b/>
          <w:bCs/>
        </w:rPr>
        <w:t xml:space="preserve">preferred</w:t>
      </w:r>
      <w:r>
        <w:t xml:space="preserve">.</w:t>
      </w:r>
    </w:p>
    <w:p>
      <w:pPr>
        <w:pStyle w:val="BodyText"/>
      </w:pPr>
      <w:r>
        <w:rPr>
          <w:b/>
          <w:bCs/>
        </w:rPr>
        <w:t xml:space="preserve">Assurance and the condemning heart (vv. 19–21)</w:t>
      </w:r>
      <w:r>
        <w:t xml:space="preserve"> </w:t>
      </w:r>
      <w:r>
        <w:t xml:space="preserve">generates a second important interpretive division. Some Baptist and broadly evangelical traditions read vv. 19–21 as saying that when our hearts condemn us, we should look</w:t>
      </w:r>
      <w:r>
        <w:t xml:space="preserve"> </w:t>
      </w:r>
      <w:r>
        <w:rPr>
          <w:i/>
          <w:iCs/>
        </w:rPr>
        <w:t xml:space="preserve">inward</w:t>
      </w:r>
      <w:r>
        <w:t xml:space="preserve"> </w:t>
      </w:r>
      <w:r>
        <w:t xml:space="preserve">more carefully to find grounds for reassurance — a kind of self-examination leading to self-clearance. This misreads the direction of John’s argument. The clause</w:t>
      </w:r>
      <w:r>
        <w:t xml:space="preserve"> </w:t>
      </w:r>
      <w:r>
        <w:t xml:space="preserve">“God is greater than our heart”</w:t>
      </w:r>
      <w:r>
        <w:t xml:space="preserve"> </w:t>
      </w:r>
      <w:r>
        <w:t xml:space="preserve">(v. 20) points</w:t>
      </w:r>
      <w:r>
        <w:t xml:space="preserve"> </w:t>
      </w:r>
      <w:r>
        <w:rPr>
          <w:i/>
          <w:iCs/>
        </w:rPr>
        <w:t xml:space="preserve">away</w:t>
      </w:r>
      <w:r>
        <w:t xml:space="preserve"> </w:t>
      </w:r>
      <w:r>
        <w:t xml:space="preserve">from the self and</w:t>
      </w:r>
      <w:r>
        <w:t xml:space="preserve"> </w:t>
      </w:r>
      <w:r>
        <w:rPr>
          <w:i/>
          <w:iCs/>
        </w:rPr>
        <w:t xml:space="preserve">toward</w:t>
      </w:r>
      <w:r>
        <w:t xml:space="preserve"> </w:t>
      </w:r>
      <w:r>
        <w:t xml:space="preserve">God as the ultimate judge — One who knows all things, including our genuine trust in Christ, even when we cannot feel it. The Reformers read this correctly: assurance rests on the objective ground of Christ’s work and the Spirit’s witness, not on the outcome of introspection. A conscience that condemns us is not automatically correct. This Reformed reading is</w:t>
      </w:r>
      <w:r>
        <w:t xml:space="preserve"> </w:t>
      </w:r>
      <w:r>
        <w:rPr>
          <w:b/>
          <w:bCs/>
        </w:rPr>
        <w:t xml:space="preserve">preferred</w:t>
      </w:r>
      <w:r>
        <w:t xml:space="preserve"> </w:t>
      </w:r>
      <w:r>
        <w:t xml:space="preserve">and guards against the pastoral damage caused by telling anxious believers to</w:t>
      </w:r>
      <w:r>
        <w:t xml:space="preserve"> </w:t>
      </w:r>
      <w:r>
        <w:t xml:space="preserve">“examine themselves harder”</w:t>
      </w:r>
      <w:r>
        <w:t xml:space="preserve"> </w:t>
      </w:r>
      <w:r>
        <w:t xml:space="preserve">when they are already drowning in self-examination.</w:t>
      </w:r>
    </w:p>
    <w:p>
      <w:pPr>
        <w:pStyle w:val="BodyText"/>
      </w:pPr>
      <w:r>
        <w:rPr>
          <w:b/>
          <w:bCs/>
        </w:rPr>
        <w:t xml:space="preserve">The Cain/Abel typology (v. 12)</w:t>
      </w:r>
      <w:r>
        <w:t xml:space="preserve"> </w:t>
      </w:r>
      <w:r>
        <w:t xml:space="preserve">is read in some traditions purely as a moral exemplum —</w:t>
      </w:r>
      <w:r>
        <w:t xml:space="preserve"> </w:t>
      </w:r>
      <w:r>
        <w:t xml:space="preserve">“don’t be like Cain, be like Abel.”</w:t>
      </w:r>
      <w:r>
        <w:t xml:space="preserve"> </w:t>
      </w:r>
      <w:r>
        <w:t xml:space="preserve">This reading is</w:t>
      </w:r>
      <w:r>
        <w:t xml:space="preserve"> </w:t>
      </w:r>
      <w:r>
        <w:rPr>
          <w:b/>
          <w:bCs/>
        </w:rPr>
        <w:t xml:space="preserve">qualified</w:t>
      </w:r>
      <w:r>
        <w:t xml:space="preserve">: while the ethical force is real, John’s point is deeper. Cain is introduced not merely as a negative example but as the prototype of the world’s hostility toward righteousness. He killed his brother</w:t>
      </w:r>
      <w:r>
        <w:t xml:space="preserve"> </w:t>
      </w:r>
      <w:r>
        <w:t xml:space="preserve">“because his own deeds were evil and his brother’s righteous”</w:t>
      </w:r>
      <w:r>
        <w:t xml:space="preserve"> </w:t>
      </w:r>
      <w:r>
        <w:t xml:space="preserve">— meaning the world’s hatred of God’s people is generated by the contrast between light and darkness, not by provocation from God’s people. This has significant pastoral force: the church should not be surprised when love provokes hatred from those outside.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4:1–16</w:t>
      </w:r>
      <w:r>
        <w:t xml:space="preserve"> </w:t>
      </w:r>
      <w:r>
        <w:t xml:space="preserve">— The Cain and Abel narrative, cited directly in v. 12. John draws on it not as mere illustration but as the paradigm of two kinds of humanity: those whose deeds are evil (the children of the devil) and those whose deeds are righteous (the children of God). The ancient hostility is still operative.</w:t>
      </w:r>
    </w:p>
    <w:p>
      <w:pPr>
        <w:numPr>
          <w:ilvl w:val="0"/>
          <w:numId w:val="1001"/>
        </w:numPr>
      </w:pPr>
      <w:r>
        <w:rPr>
          <w:b/>
          <w:bCs/>
        </w:rPr>
        <w:t xml:space="preserve">John 1:12–13</w:t>
      </w:r>
      <w:r>
        <w:t xml:space="preserve"> </w:t>
      </w:r>
      <w:r>
        <w:t xml:space="preserve">—</w:t>
      </w:r>
      <w:r>
        <w:t xml:space="preserve"> </w:t>
      </w:r>
      <w:r>
        <w:t xml:space="preserve">“To all who did receive him…he gave the right to become children of God, who were born…of God.”</w:t>
      </w:r>
      <w:r>
        <w:t xml:space="preserve"> </w:t>
      </w:r>
      <w:r>
        <w:t xml:space="preserve">The Johannine theology of adoption and new birth in the Gospel provides the direct grounding for the</w:t>
      </w:r>
      <w:r>
        <w:t xml:space="preserve"> </w:t>
      </w:r>
      <w:r>
        <w:t xml:space="preserve">“children of God”</w:t>
      </w:r>
      <w:r>
        <w:t xml:space="preserve"> </w:t>
      </w:r>
      <w:r>
        <w:t xml:space="preserve">claim in 1 John 3. What the Gospel declares, the Epistle applies.</w:t>
      </w:r>
    </w:p>
    <w:p>
      <w:pPr>
        <w:numPr>
          <w:ilvl w:val="0"/>
          <w:numId w:val="1001"/>
        </w:numPr>
      </w:pPr>
      <w:r>
        <w:rPr>
          <w:b/>
          <w:bCs/>
        </w:rPr>
        <w:t xml:space="preserve">Romans 8:14–17</w:t>
      </w:r>
      <w:r>
        <w:t xml:space="preserve"> </w:t>
      </w:r>
      <w:r>
        <w:t xml:space="preserve">— Paul’s parallel theology of adoption: the Spirit of God leads God’s sons; the Spirit witnesses with our spirit that we are children of God; and the present suffering is proportionate to the coming glory. The groaning and the glory structure in Romans 8 resonates directly with the</w:t>
      </w:r>
      <w:r>
        <w:t xml:space="preserve"> </w:t>
      </w:r>
      <w:r>
        <w:t xml:space="preserve">“what we will be has not yet appeared”</w:t>
      </w:r>
      <w:r>
        <w:t xml:space="preserve"> </w:t>
      </w:r>
      <w:r>
        <w:t xml:space="preserve">eschatological hope of 1 John 3:2.</w:t>
      </w:r>
    </w:p>
    <w:p>
      <w:pPr>
        <w:numPr>
          <w:ilvl w:val="0"/>
          <w:numId w:val="1001"/>
        </w:numPr>
      </w:pPr>
      <w:r>
        <w:rPr>
          <w:b/>
          <w:bCs/>
        </w:rPr>
        <w:t xml:space="preserve">2 Corinthians 3:18</w:t>
      </w:r>
      <w:r>
        <w:t xml:space="preserve"> </w:t>
      </w:r>
      <w:r>
        <w:t xml:space="preserve">—</w:t>
      </w:r>
      <w:r>
        <w:t xml:space="preserve"> </w:t>
      </w:r>
      <w:r>
        <w:t xml:space="preserve">“Beholding the glory of the Lord, [we] are being transformed into the same image from one degree of glory to another.”</w:t>
      </w:r>
      <w:r>
        <w:t xml:space="preserve"> </w:t>
      </w:r>
      <w:r>
        <w:t xml:space="preserve">The transformative logic of beholding:</w:t>
      </w:r>
      <w:r>
        <w:t xml:space="preserve"> </w:t>
      </w:r>
      <w:r>
        <w:t xml:space="preserve">“we shall be like him, because we shall see him as he is”</w:t>
      </w:r>
      <w:r>
        <w:t xml:space="preserve"> </w:t>
      </w:r>
      <w:r>
        <w:t xml:space="preserve">(1 John 3:2) is the eschatological completion of what Paul describes as an ongoing process.</w:t>
      </w:r>
    </w:p>
    <w:p>
      <w:pPr>
        <w:numPr>
          <w:ilvl w:val="0"/>
          <w:numId w:val="1001"/>
        </w:numPr>
      </w:pPr>
      <w:r>
        <w:rPr>
          <w:b/>
          <w:bCs/>
        </w:rPr>
        <w:t xml:space="preserve">Hebrews 9:26 / 1 John 3:5</w:t>
      </w:r>
      <w:r>
        <w:t xml:space="preserve"> </w:t>
      </w:r>
      <w:r>
        <w:t xml:space="preserve">—</w:t>
      </w:r>
      <w:r>
        <w:t xml:space="preserve"> </w:t>
      </w:r>
      <w:r>
        <w:t xml:space="preserve">“He has appeared once for all…to put away sin by the sacrifice of himself.”</w:t>
      </w:r>
      <w:r>
        <w:t xml:space="preserve"> </w:t>
      </w:r>
      <w:r>
        <w:t xml:space="preserve">The purpose of Christ’s appearing grounds the moral argument of vv. 4–10: He appeared specifically to destroy sin and undo the devil’s work. The believer’s freedom from the dominion of sin is not a moral achievement but a participation in Christ’s victory.</w:t>
      </w:r>
    </w:p>
    <w:p>
      <w:r>
        <w:pict>
          <v:rect style="width:0;height:1.5pt" o:hralign="center" o:hrstd="t" o:hr="t"/>
        </w:pict>
      </w:r>
    </w:p>
    <w:p>
      <w:pPr>
        <w:pStyle w:val="FirstParagraph"/>
      </w:pPr>
      <w:r>
        <w:rPr>
          <w:b/>
          <w:bCs/>
        </w:rPr>
        <w:t xml:space="preserve">Aim:</w:t>
      </w:r>
      <w:r>
        <w:t xml:space="preserve"> </w:t>
      </w:r>
      <w:r>
        <w:t xml:space="preserve">To bring the reader to rest in the Father’s love as the unshakeable foundation for both holy living and confident assurance — not treating grace as license and not collapsing into introspective paralysis.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Behold what kind of love the Father has given — called children of God, and so we are. The world does not know us because it did not know Him.</w:t>
            </w:r>
          </w:p>
        </w:tc>
        <w:tc>
          <w:tcPr/>
          <w:p>
            <w:pPr>
              <w:pStyle w:val="Compact"/>
            </w:pPr>
            <w:r>
              <w:t xml:space="preserve">“See what kind of love”</w:t>
            </w:r>
            <w:r>
              <w:t xml:space="preserve"> </w:t>
            </w:r>
            <w:r>
              <w:t xml:space="preserve">(</w:t>
            </w:r>
            <w:r>
              <w:rPr>
                <w:i/>
                <w:iCs/>
              </w:rPr>
              <w:t xml:space="preserve">idete potapen agapen</w:t>
            </w:r>
            <w:r>
              <w:t xml:space="preserve">) — the language of astonishment; this is not sentimental. The world’s incomprehension of believers is grounded in its incomprehension of Christ.</w:t>
            </w:r>
          </w:p>
        </w:tc>
      </w:tr>
      <w:tr>
        <w:tc>
          <w:tcPr/>
          <w:p>
            <w:pPr>
              <w:pStyle w:val="Compact"/>
            </w:pPr>
            <w:r>
              <w:t xml:space="preserve">3:2</w:t>
            </w:r>
          </w:p>
        </w:tc>
        <w:tc>
          <w:tcPr/>
          <w:p>
            <w:pPr>
              <w:pStyle w:val="Compact"/>
            </w:pPr>
            <w:r>
              <w:t xml:space="preserve">We are God’s children now; what we will be has not yet appeared. But when He appears we shall be like Him, for we shall see Him as He is.</w:t>
            </w:r>
          </w:p>
        </w:tc>
        <w:tc>
          <w:tcPr/>
          <w:p>
            <w:pPr>
              <w:pStyle w:val="Compact"/>
            </w:pPr>
            <w:r>
              <w:t xml:space="preserve">“Has not yet appeared”</w:t>
            </w:r>
            <w:r>
              <w:t xml:space="preserve"> </w:t>
            </w:r>
            <w:r>
              <w:t xml:space="preserve">— present sonship is real but incomplete. Future glorification is certain and transforming. The eschatological vision produces conformity.</w:t>
            </w:r>
          </w:p>
        </w:tc>
      </w:tr>
      <w:tr>
        <w:tc>
          <w:tcPr/>
          <w:p>
            <w:pPr>
              <w:pStyle w:val="Compact"/>
            </w:pPr>
            <w:r>
              <w:t xml:space="preserve">3:3</w:t>
            </w:r>
          </w:p>
        </w:tc>
        <w:tc>
          <w:tcPr/>
          <w:p>
            <w:pPr>
              <w:pStyle w:val="Compact"/>
            </w:pPr>
            <w:r>
              <w:t xml:space="preserve">Everyone who has this hope purifies himself as He is pure.</w:t>
            </w:r>
          </w:p>
        </w:tc>
        <w:tc>
          <w:tcPr/>
          <w:p>
            <w:pPr>
              <w:pStyle w:val="Compact"/>
            </w:pPr>
            <w:r>
              <w:t xml:space="preserve">Hope is not passive; it has a present purifying effect. Sanctification flows from eschatological identity, not from law-pressure.</w:t>
            </w:r>
          </w:p>
        </w:tc>
      </w:tr>
      <w:tr>
        <w:tc>
          <w:tcPr/>
          <w:p>
            <w:pPr>
              <w:pStyle w:val="Compact"/>
            </w:pPr>
            <w:r>
              <w:t xml:space="preserve">3:4</w:t>
            </w:r>
          </w:p>
        </w:tc>
        <w:tc>
          <w:tcPr/>
          <w:p>
            <w:pPr>
              <w:pStyle w:val="Compact"/>
            </w:pPr>
            <w:r>
              <w:t xml:space="preserve">Everyone who makes a practice of sinning also practices lawlessness; sin is lawlessness.</w:t>
            </w:r>
          </w:p>
        </w:tc>
        <w:tc>
          <w:tcPr/>
          <w:p>
            <w:pPr>
              <w:pStyle w:val="Compact"/>
            </w:pPr>
            <w:r>
              <w:t xml:space="preserve">Definitional: sin is not merely mistake or weakness — it is lawlessness, rebellion against the order of God. This frames the moral argument that follows.</w:t>
            </w:r>
          </w:p>
        </w:tc>
      </w:tr>
      <w:tr>
        <w:tc>
          <w:tcPr/>
          <w:p>
            <w:pPr>
              <w:pStyle w:val="Compact"/>
            </w:pPr>
            <w:r>
              <w:t xml:space="preserve">3:5</w:t>
            </w:r>
          </w:p>
        </w:tc>
        <w:tc>
          <w:tcPr/>
          <w:p>
            <w:pPr>
              <w:pStyle w:val="Compact"/>
            </w:pPr>
            <w:r>
              <w:t xml:space="preserve">You know that He appeared to take away sins, and in Him there is no sin.</w:t>
            </w:r>
          </w:p>
        </w:tc>
        <w:tc>
          <w:tcPr/>
          <w:p>
            <w:pPr>
              <w:pStyle w:val="Compact"/>
            </w:pPr>
            <w:r>
              <w:t xml:space="preserve">The purpose of the incarnation is explicit: destruction of sin. Christ’s sinlessness is the basis of His sin-bearing capacity.</w:t>
            </w:r>
          </w:p>
        </w:tc>
      </w:tr>
      <w:tr>
        <w:tc>
          <w:tcPr/>
          <w:p>
            <w:pPr>
              <w:pStyle w:val="Compact"/>
            </w:pPr>
            <w:r>
              <w:t xml:space="preserve">3:6</w:t>
            </w:r>
          </w:p>
        </w:tc>
        <w:tc>
          <w:tcPr/>
          <w:p>
            <w:pPr>
              <w:pStyle w:val="Compact"/>
            </w:pPr>
            <w:r>
              <w:t xml:space="preserve">No one who abides in Him keeps on sinning; no one who keeps on sinning has either seen Him or known Him.</w:t>
            </w:r>
          </w:p>
        </w:tc>
        <w:tc>
          <w:tcPr/>
          <w:p>
            <w:pPr>
              <w:pStyle w:val="Compact"/>
            </w:pPr>
            <w:r>
              <w:t xml:space="preserve">Present-tense continuous action: the characterizing pattern of a life, not individual acts. Abiding in Christ and characterizing oneself by sin are mutually exclusive.</w:t>
            </w:r>
          </w:p>
        </w:tc>
      </w:tr>
      <w:tr>
        <w:tc>
          <w:tcPr/>
          <w:p>
            <w:pPr>
              <w:pStyle w:val="Compact"/>
            </w:pPr>
            <w:r>
              <w:t xml:space="preserve">3:7–8</w:t>
            </w:r>
          </w:p>
        </w:tc>
        <w:tc>
          <w:tcPr/>
          <w:p>
            <w:pPr>
              <w:pStyle w:val="Compact"/>
            </w:pPr>
            <w:r>
              <w:t xml:space="preserve">Whoever practices righteousness is righteous, as He is righteous. Whoever makes a practice of sinning is of the devil, for the devil has been sinning from the beginning. The reason the Son of God appeared was to destroy the works of the devil.</w:t>
            </w:r>
          </w:p>
        </w:tc>
        <w:tc>
          <w:tcPr/>
          <w:p>
            <w:pPr>
              <w:pStyle w:val="Compact"/>
            </w:pPr>
            <w:r>
              <w:t xml:space="preserve">“Is of the devil”</w:t>
            </w:r>
            <w:r>
              <w:t xml:space="preserve"> </w:t>
            </w:r>
            <w:r>
              <w:t xml:space="preserve">— identity language, not just behavior. The purpose of Christ’s appearing is given again (v. 8): to destroy the devil’s works. This is cosmic, not merely personal.</w:t>
            </w:r>
          </w:p>
        </w:tc>
      </w:tr>
      <w:tr>
        <w:tc>
          <w:tcPr/>
          <w:p>
            <w:pPr>
              <w:pStyle w:val="Compact"/>
            </w:pPr>
            <w:r>
              <w:t xml:space="preserve">3:9</w:t>
            </w:r>
          </w:p>
        </w:tc>
        <w:tc>
          <w:tcPr/>
          <w:p>
            <w:pPr>
              <w:pStyle w:val="Compact"/>
            </w:pPr>
            <w:r>
              <w:t xml:space="preserve">No one born of God makes a practice of sinning, for God’s seed abides in him; and he cannot keep on sinning because he has been born of God.</w:t>
            </w:r>
          </w:p>
        </w:tc>
        <w:tc>
          <w:tcPr/>
          <w:p>
            <w:pPr>
              <w:pStyle w:val="Compact"/>
            </w:pPr>
            <w:r>
              <w:t xml:space="preserve">“God’s seed”</w:t>
            </w:r>
            <w:r>
              <w:t xml:space="preserve"> </w:t>
            </w:r>
            <w:r>
              <w:t xml:space="preserve">(</w:t>
            </w:r>
            <w:r>
              <w:rPr>
                <w:i/>
                <w:iCs/>
              </w:rPr>
              <w:t xml:space="preserve">sperma autou</w:t>
            </w:r>
            <w:r>
              <w:t xml:space="preserve">) — the regenerating principle of divine life. The new birth carries within itself a resistance to the characterizing dominion of sin.</w:t>
            </w:r>
          </w:p>
        </w:tc>
      </w:tr>
      <w:tr>
        <w:tc>
          <w:tcPr/>
          <w:p>
            <w:pPr>
              <w:pStyle w:val="Compact"/>
            </w:pPr>
            <w:r>
              <w:t xml:space="preserve">3:10</w:t>
            </w:r>
          </w:p>
        </w:tc>
        <w:tc>
          <w:tcPr/>
          <w:p>
            <w:pPr>
              <w:pStyle w:val="Compact"/>
            </w:pPr>
            <w:r>
              <w:t xml:space="preserve">By this it is evident who are children of God and who are children of the devil: whoever does not practice righteousness is not of God, nor is the one who does not love his brother.</w:t>
            </w:r>
          </w:p>
        </w:tc>
        <w:tc>
          <w:tcPr/>
          <w:p>
            <w:pPr>
              <w:pStyle w:val="Compact"/>
            </w:pPr>
            <w:r>
              <w:t xml:space="preserve">The two-family framework is made explicit. Love for brothers is presented as a righteousness criterion — bridging to the next section.</w:t>
            </w:r>
          </w:p>
        </w:tc>
      </w:tr>
      <w:tr>
        <w:tc>
          <w:tcPr/>
          <w:p>
            <w:pPr>
              <w:pStyle w:val="Compact"/>
            </w:pPr>
            <w:r>
              <w:t xml:space="preserve">3:11–12</w:t>
            </w:r>
          </w:p>
        </w:tc>
        <w:tc>
          <w:tcPr/>
          <w:p>
            <w:pPr>
              <w:pStyle w:val="Compact"/>
            </w:pPr>
            <w:r>
              <w:t xml:space="preserve">The message from the beginning: love one another. Not like Cain, who was of the evil one and murdered his brother, because his deeds were evil and his brother’s righteous.</w:t>
            </w:r>
          </w:p>
        </w:tc>
        <w:tc>
          <w:tcPr/>
          <w:p>
            <w:pPr>
              <w:pStyle w:val="Compact"/>
            </w:pPr>
            <w:r>
              <w:t xml:space="preserve">Cain as the paradigm of the devil’s family. Murder as the ultimate expression of hatred; the reason for it (Abel’s righteousness) is significant.</w:t>
            </w:r>
          </w:p>
        </w:tc>
      </w:tr>
      <w:tr>
        <w:tc>
          <w:tcPr/>
          <w:p>
            <w:pPr>
              <w:pStyle w:val="Compact"/>
            </w:pPr>
            <w:r>
              <w:t xml:space="preserve">3:13</w:t>
            </w:r>
          </w:p>
        </w:tc>
        <w:tc>
          <w:tcPr/>
          <w:p>
            <w:pPr>
              <w:pStyle w:val="Compact"/>
            </w:pPr>
            <w:r>
              <w:t xml:space="preserve">Do not be surprised, brothers, that the world hates you.</w:t>
            </w:r>
          </w:p>
        </w:tc>
        <w:tc>
          <w:tcPr/>
          <w:p>
            <w:pPr>
              <w:pStyle w:val="Compact"/>
            </w:pPr>
            <w:r>
              <w:t xml:space="preserve">The world’s hatred of the church is structurally equivalent to Cain’s hatred of Abel. This is not exceptional — it is the normal pattern.</w:t>
            </w:r>
          </w:p>
        </w:tc>
      </w:tr>
      <w:tr>
        <w:tc>
          <w:tcPr/>
          <w:p>
            <w:pPr>
              <w:pStyle w:val="Compact"/>
            </w:pPr>
            <w:r>
              <w:t xml:space="preserve">3:14</w:t>
            </w:r>
          </w:p>
        </w:tc>
        <w:tc>
          <w:tcPr/>
          <w:p>
            <w:pPr>
              <w:pStyle w:val="Compact"/>
            </w:pPr>
            <w:r>
              <w:t xml:space="preserve">We know that we have passed from death to life because we love the brothers. Whoever does not love abides in death.</w:t>
            </w:r>
          </w:p>
        </w:tc>
        <w:tc>
          <w:tcPr/>
          <w:p>
            <w:pPr>
              <w:pStyle w:val="Compact"/>
            </w:pPr>
            <w:r>
              <w:t xml:space="preserve">Love as an evidence of new life. The logic is again identity → action: love is not the cause of the transition but the evidence of it.</w:t>
            </w:r>
          </w:p>
        </w:tc>
      </w:tr>
      <w:tr>
        <w:tc>
          <w:tcPr/>
          <w:p>
            <w:pPr>
              <w:pStyle w:val="Compact"/>
            </w:pPr>
            <w:r>
              <w:t xml:space="preserve">3:15</w:t>
            </w:r>
          </w:p>
        </w:tc>
        <w:tc>
          <w:tcPr/>
          <w:p>
            <w:pPr>
              <w:pStyle w:val="Compact"/>
            </w:pPr>
            <w:r>
              <w:t xml:space="preserve">Everyone who hates his brother is a murderer, and you know that no murderer has eternal life abiding in him.</w:t>
            </w:r>
          </w:p>
        </w:tc>
        <w:tc>
          <w:tcPr/>
          <w:p>
            <w:pPr>
              <w:pStyle w:val="Compact"/>
            </w:pPr>
            <w:r>
              <w:t xml:space="preserve">Intensification via the Sermon on the Mount logic: hatred is the root of murder, and murder is incompatible with eternal life.</w:t>
            </w:r>
          </w:p>
        </w:tc>
      </w:tr>
      <w:tr>
        <w:tc>
          <w:tcPr/>
          <w:p>
            <w:pPr>
              <w:pStyle w:val="Compact"/>
            </w:pPr>
            <w:r>
              <w:t xml:space="preserve">3:16</w:t>
            </w:r>
          </w:p>
        </w:tc>
        <w:tc>
          <w:tcPr/>
          <w:p>
            <w:pPr>
              <w:pStyle w:val="Compact"/>
            </w:pPr>
            <w:r>
              <w:t xml:space="preserve">By this we know love, that He laid down His life for us, and we ought to lay down our lives for the brothers.</w:t>
            </w:r>
          </w:p>
        </w:tc>
        <w:tc>
          <w:tcPr/>
          <w:p>
            <w:pPr>
              <w:pStyle w:val="Compact"/>
            </w:pPr>
            <w:r>
              <w:t xml:space="preserve">The definitive definition of love: not sentiment but sacrifice, modeled by Christ. The</w:t>
            </w:r>
            <w:r>
              <w:t xml:space="preserve"> </w:t>
            </w:r>
            <w:r>
              <w:t xml:space="preserve">“ought”</w:t>
            </w:r>
            <w:r>
              <w:t xml:space="preserve"> </w:t>
            </w:r>
            <w:r>
              <w:t xml:space="preserve">is explicitly derivative — we love because He first loved.</w:t>
            </w:r>
          </w:p>
        </w:tc>
      </w:tr>
      <w:tr>
        <w:tc>
          <w:tcPr/>
          <w:p>
            <w:pPr>
              <w:pStyle w:val="Compact"/>
            </w:pPr>
            <w:r>
              <w:t xml:space="preserve">3:17–18</w:t>
            </w:r>
          </w:p>
        </w:tc>
        <w:tc>
          <w:tcPr/>
          <w:p>
            <w:pPr>
              <w:pStyle w:val="Compact"/>
            </w:pPr>
            <w:r>
              <w:t xml:space="preserve">If anyone has the world’s goods and sees his brother in need, yet closes his heart against him, how does God’s love abide in him? Little children, let us not love in word or talk but in deed and in truth.</w:t>
            </w:r>
          </w:p>
        </w:tc>
        <w:tc>
          <w:tcPr/>
          <w:p>
            <w:pPr>
              <w:pStyle w:val="Compact"/>
            </w:pPr>
            <w:r>
              <w:t xml:space="preserve">Love is tested at the concrete, material, unspectacular level. The heroic</w:t>
            </w:r>
            <w:r>
              <w:t xml:space="preserve"> </w:t>
            </w:r>
            <w:r>
              <w:t xml:space="preserve">“lay down our lives”</w:t>
            </w:r>
            <w:r>
              <w:t xml:space="preserve"> </w:t>
            </w:r>
            <w:r>
              <w:t xml:space="preserve">is grounded in the ordinary: do you share your goods?</w:t>
            </w:r>
          </w:p>
        </w:tc>
      </w:tr>
      <w:tr>
        <w:tc>
          <w:tcPr/>
          <w:p>
            <w:pPr>
              <w:pStyle w:val="Compact"/>
            </w:pPr>
            <w:r>
              <w:t xml:space="preserve">3:19–20</w:t>
            </w:r>
          </w:p>
        </w:tc>
        <w:tc>
          <w:tcPr/>
          <w:p>
            <w:pPr>
              <w:pStyle w:val="Compact"/>
            </w:pPr>
            <w:r>
              <w:t xml:space="preserve">By this we shall know that we are of the truth and reassure our heart before him; for whenever our heart condemns us, God is greater than our heart, and he knows everything.</w:t>
            </w:r>
          </w:p>
        </w:tc>
        <w:tc>
          <w:tcPr/>
          <w:p>
            <w:pPr>
              <w:pStyle w:val="Compact"/>
            </w:pPr>
            <w:r>
              <w:t xml:space="preserve">The direction of assurance: not inward self-clearance but upward to God. God’s omniscience is comfort here, not threat — He knows our trust in Christ even when we cannot feel it.</w:t>
            </w:r>
          </w:p>
        </w:tc>
      </w:tr>
      <w:tr>
        <w:tc>
          <w:tcPr/>
          <w:p>
            <w:pPr>
              <w:pStyle w:val="Compact"/>
            </w:pPr>
            <w:r>
              <w:t xml:space="preserve">3:21–22</w:t>
            </w:r>
          </w:p>
        </w:tc>
        <w:tc>
          <w:tcPr/>
          <w:p>
            <w:pPr>
              <w:pStyle w:val="Compact"/>
            </w:pPr>
            <w:r>
              <w:t xml:space="preserve">If our heart does not condemn us, we have confidence before God; and whatever we ask we receive from him, because we keep his commandments and do what pleases him.</w:t>
            </w:r>
          </w:p>
        </w:tc>
        <w:tc>
          <w:tcPr/>
          <w:p>
            <w:pPr>
              <w:pStyle w:val="Compact"/>
            </w:pPr>
            <w:r>
              <w:t xml:space="preserve">Confidence before God enables boldness in prayer. Obedience is the fruit of abiding relationship, not the basis of it.</w:t>
            </w:r>
          </w:p>
        </w:tc>
      </w:tr>
      <w:tr>
        <w:tc>
          <w:tcPr/>
          <w:p>
            <w:pPr>
              <w:pStyle w:val="Compact"/>
            </w:pPr>
            <w:r>
              <w:t xml:space="preserve">3:23–24</w:t>
            </w:r>
          </w:p>
        </w:tc>
        <w:tc>
          <w:tcPr/>
          <w:p>
            <w:pPr>
              <w:pStyle w:val="Compact"/>
            </w:pPr>
            <w:r>
              <w:t xml:space="preserve">His commandment: believe in the name of Jesus Christ and love one another. Whoever keeps his commandments abides in God, and God in him. And by this we know that he abides in us — by the Spirit whom he has given us.</w:t>
            </w:r>
          </w:p>
        </w:tc>
        <w:tc>
          <w:tcPr/>
          <w:p>
            <w:pPr>
              <w:pStyle w:val="Compact"/>
            </w:pPr>
            <w:r>
              <w:t xml:space="preserve">The two commandments (faith and love) are the content of the new covenant law. The Spirit’s indwelling is the final and decisive ground of assurance — not self-assessment but Spirit-witness.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3:1–3</w:t>
            </w:r>
          </w:p>
        </w:tc>
        <w:tc>
          <w:tcPr/>
          <w:p>
            <w:pPr>
              <w:pStyle w:val="Compact"/>
            </w:pPr>
            <w:r>
              <w:t xml:space="preserve">The Father’s Love: Children of God Now and Not Yet</w:t>
            </w:r>
          </w:p>
        </w:tc>
      </w:tr>
      <w:tr>
        <w:tc>
          <w:tcPr/>
          <w:p>
            <w:pPr>
              <w:pStyle w:val="Compact"/>
            </w:pPr>
            <w:r>
              <w:t xml:space="preserve">2</w:t>
            </w:r>
          </w:p>
        </w:tc>
        <w:tc>
          <w:tcPr/>
          <w:p>
            <w:pPr>
              <w:pStyle w:val="Compact"/>
            </w:pPr>
            <w:r>
              <w:t xml:space="preserve">3:4–10</w:t>
            </w:r>
          </w:p>
        </w:tc>
        <w:tc>
          <w:tcPr/>
          <w:p>
            <w:pPr>
              <w:pStyle w:val="Compact"/>
            </w:pPr>
            <w:r>
              <w:t xml:space="preserve">Sin and Sonship: The Incompatibility of Lawlessness and New Birth</w:t>
            </w:r>
          </w:p>
        </w:tc>
      </w:tr>
      <w:tr>
        <w:tc>
          <w:tcPr/>
          <w:p>
            <w:pPr>
              <w:pStyle w:val="Compact"/>
            </w:pPr>
            <w:r>
              <w:t xml:space="preserve">3</w:t>
            </w:r>
          </w:p>
        </w:tc>
        <w:tc>
          <w:tcPr/>
          <w:p>
            <w:pPr>
              <w:pStyle w:val="Compact"/>
            </w:pPr>
            <w:r>
              <w:t xml:space="preserve">3:11–18</w:t>
            </w:r>
          </w:p>
        </w:tc>
        <w:tc>
          <w:tcPr/>
          <w:p>
            <w:pPr>
              <w:pStyle w:val="Compact"/>
            </w:pPr>
            <w:r>
              <w:t xml:space="preserve">Love in Deed: The Family Likeness That Marks God’s Children</w:t>
            </w:r>
          </w:p>
        </w:tc>
      </w:tr>
      <w:tr>
        <w:tc>
          <w:tcPr/>
          <w:p>
            <w:pPr>
              <w:pStyle w:val="Compact"/>
            </w:pPr>
            <w:r>
              <w:t xml:space="preserve">4</w:t>
            </w:r>
          </w:p>
        </w:tc>
        <w:tc>
          <w:tcPr/>
          <w:p>
            <w:pPr>
              <w:pStyle w:val="Compact"/>
            </w:pPr>
            <w:r>
              <w:t xml:space="preserve">3:19–24</w:t>
            </w:r>
          </w:p>
        </w:tc>
        <w:tc>
          <w:tcPr/>
          <w:p>
            <w:pPr>
              <w:pStyle w:val="Compact"/>
            </w:pPr>
            <w:r>
              <w:t xml:space="preserve">The Reassured Heart: Confident Before God Through Faith, Love, and the Spirit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children are known by their likeness to Him — in holiness, in love, and in confident hope.</w:t>
      </w:r>
    </w:p>
    <w:p>
      <w:pPr>
        <w:pStyle w:val="BodyText"/>
      </w:pPr>
      <w:r>
        <w:rPr>
          <w:b/>
          <w:bCs/>
        </w:rPr>
        <w:t xml:space="preserve">Primary Claim:</w:t>
      </w:r>
      <w:r>
        <w:t xml:space="preserve"> </w:t>
      </w:r>
      <w:r>
        <w:t xml:space="preserve">Because the Father has made you His child — not in name only but in transforming reality — you are called to live now in the light of what you will be when Christ appears: free from the dominion of sin, marked by active love for your brothers and sisters, and confident before God even when your heart condemns you.</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Meditate on your adoption until astonishment replaces anxiety.</w:t>
      </w:r>
      <w:r>
        <w:t xml:space="preserve"> </w:t>
      </w:r>
      <w:r>
        <w:rPr>
          <w:i/>
          <w:iCs/>
        </w:rPr>
        <w:t xml:space="preserve">(Mind/belief)</w:t>
      </w:r>
      <w:r>
        <w:t xml:space="preserve"> </w:t>
      </w:r>
      <w:r>
        <w:t xml:space="preserve">John does not say</w:t>
      </w:r>
      <w:r>
        <w:t xml:space="preserve"> </w:t>
      </w:r>
      <w:r>
        <w:t xml:space="preserve">“remember that God loves you”</w:t>
      </w:r>
      <w:r>
        <w:t xml:space="preserve"> </w:t>
      </w:r>
      <w:r>
        <w:t xml:space="preserve">— he says</w:t>
      </w:r>
      <w:r>
        <w:t xml:space="preserve"> </w:t>
      </w:r>
      <w:r>
        <w:rPr>
          <w:i/>
          <w:iCs/>
        </w:rPr>
        <w:t xml:space="preserve">behold</w:t>
      </w:r>
      <w:r>
        <w:t xml:space="preserve"> </w:t>
      </w:r>
      <w:r>
        <w:t xml:space="preserve">it, with the astonishment the word demands. The Father has lavished love on you not as a title but as a transforming reality: you</w:t>
      </w:r>
      <w:r>
        <w:t xml:space="preserve"> </w:t>
      </w:r>
      <w:r>
        <w:rPr>
          <w:i/>
          <w:iCs/>
        </w:rPr>
        <w:t xml:space="preserve">are</w:t>
      </w:r>
      <w:r>
        <w:t xml:space="preserve"> </w:t>
      </w:r>
      <w:r>
        <w:t xml:space="preserve">His child, right now, in whatever condition you find yourself. The person who is anxious about their standing before God is not thinking too much about their adoption — they are thinking about it too abstractly, without the weight John intends. Sit with verse 1 until the strangeness of it breaks through. You are not a servant allowed near the house. You are a child.</w:t>
      </w:r>
    </w:p>
    <w:p>
      <w:pPr>
        <w:pStyle w:val="BodyText"/>
      </w:pPr>
      <w:r>
        <w:rPr>
          <w:b/>
          <w:bCs/>
        </w:rPr>
        <w:t xml:space="preserve">2. Let your eschatological future shape your present character today.</w:t>
      </w:r>
      <w:r>
        <w:t xml:space="preserve"> </w:t>
      </w:r>
      <w:r>
        <w:rPr>
          <w:i/>
          <w:iCs/>
        </w:rPr>
        <w:t xml:space="preserve">(Affections/worship)</w:t>
      </w:r>
      <w:r>
        <w:t xml:space="preserve"> </w:t>
      </w:r>
      <w:r>
        <w:t xml:space="preserve">The logic of verse 3 is striking: it is</w:t>
      </w:r>
      <w:r>
        <w:t xml:space="preserve"> </w:t>
      </w:r>
      <w:r>
        <w:rPr>
          <w:i/>
          <w:iCs/>
        </w:rPr>
        <w:t xml:space="preserve">hope</w:t>
      </w:r>
      <w:r>
        <w:t xml:space="preserve"> </w:t>
      </w:r>
      <w:r>
        <w:t xml:space="preserve">— not law, not guilt, not fear — that produces present purification. The person who genuinely believes they will be conformed to Christ at His appearing will begin moving toward that likeness now, not by straining but by gazing. This is the difference between sanctification driven by threat (</w:t>
      </w:r>
      <w:r>
        <w:t xml:space="preserve">“you must be holy or else”</w:t>
      </w:r>
      <w:r>
        <w:t xml:space="preserve">) and sanctification driven by aspiration (</w:t>
      </w:r>
      <w:r>
        <w:t xml:space="preserve">“I will be like Him — let me begin now”</w:t>
      </w:r>
      <w:r>
        <w:t xml:space="preserve">). Where are your deepest desires oriented? Are you longing for the appearing of Christ, or merely hoping to avoid His judgment?</w:t>
      </w:r>
    </w:p>
    <w:p>
      <w:pPr>
        <w:pStyle w:val="BodyText"/>
      </w:pPr>
      <w:r>
        <w:rPr>
          <w:b/>
          <w:bCs/>
        </w:rPr>
        <w:t xml:space="preserve">3. Stop excusing patterns of sin with isolated acts of repentance.</w:t>
      </w:r>
      <w:r>
        <w:t xml:space="preserve"> </w:t>
      </w:r>
      <w:r>
        <w:rPr>
          <w:i/>
          <w:iCs/>
        </w:rPr>
        <w:t xml:space="preserve">(Will/behavior)</w:t>
      </w:r>
      <w:r>
        <w:t xml:space="preserve"> </w:t>
      </w:r>
      <w:r>
        <w:t xml:space="preserve">John’s argument in verses 4–9 is not about whether believers sin — he has already addressed that in chapter 1. It is about the</w:t>
      </w:r>
      <w:r>
        <w:t xml:space="preserve"> </w:t>
      </w:r>
      <w:r>
        <w:rPr>
          <w:i/>
          <w:iCs/>
        </w:rPr>
        <w:t xml:space="preserve">direction and pattern</w:t>
      </w:r>
      <w:r>
        <w:t xml:space="preserve"> </w:t>
      </w:r>
      <w:r>
        <w:t xml:space="preserve">of a life. A person genuinely born of God does not make sin their home. The practical challenge: Are there patterns — behaviors, habits, characteristic directions of your life — that you have learned to manage through repeated individual confessions without ever intending or expecting them to end? The new birth carries within it God’s seed, which is incompatible with the settled dominion of sin. Bring those patterns before God not just for forgiveness but for the confrontation of their incompatibility with who you now are.</w:t>
      </w:r>
    </w:p>
    <w:p>
      <w:pPr>
        <w:pStyle w:val="BodyText"/>
      </w:pPr>
      <w:r>
        <w:rPr>
          <w:b/>
          <w:bCs/>
        </w:rPr>
        <w:t xml:space="preserve">4. Love someone concretely and materially this week, not just warmly.</w:t>
      </w:r>
      <w:r>
        <w:t xml:space="preserve"> </w:t>
      </w:r>
      <w:r>
        <w:rPr>
          <w:i/>
          <w:iCs/>
        </w:rPr>
        <w:t xml:space="preserve">(Will/behavior)</w:t>
      </w:r>
      <w:r>
        <w:t xml:space="preserve"> </w:t>
      </w:r>
      <w:r>
        <w:t xml:space="preserve">Verse 17 brings the heroic language of</w:t>
      </w:r>
      <w:r>
        <w:t xml:space="preserve"> </w:t>
      </w:r>
      <w:r>
        <w:t xml:space="preserve">“laying down our lives”</w:t>
      </w:r>
      <w:r>
        <w:t xml:space="preserve"> </w:t>
      </w:r>
      <w:r>
        <w:t xml:space="preserve">(v. 16) all the way down to the mundane:</w:t>
      </w:r>
      <w:r>
        <w:t xml:space="preserve"> </w:t>
      </w:r>
      <w:r>
        <w:t xml:space="preserve">“whoever has the world’s goods and sees his brother in need, yet closes his heart against him.”</w:t>
      </w:r>
      <w:r>
        <w:t xml:space="preserve"> </w:t>
      </w:r>
      <w:r>
        <w:t xml:space="preserve">Love is not primarily a feeling — it is a movement of goods, time, presence, and resources toward a person in need. The test of whether you actually love your church family is not whether you feel warmly toward them but whether their need has ever cost you anything. Identify one person in your congregation in concrete need. Do something about it. Do not love in word only.</w:t>
      </w:r>
    </w:p>
    <w:p>
      <w:pPr>
        <w:pStyle w:val="BodyText"/>
      </w:pPr>
      <w:r>
        <w:rPr>
          <w:b/>
          <w:bCs/>
        </w:rPr>
        <w:t xml:space="preserve">5. When your heart condemns you, let God’s greatness be your rest, not the outcome of your self-examination.</w:t>
      </w:r>
      <w:r>
        <w:t xml:space="preserve"> </w:t>
      </w:r>
      <w:r>
        <w:rPr>
          <w:i/>
          <w:iCs/>
        </w:rPr>
        <w:t xml:space="preserve">(Affections/worship)</w:t>
      </w:r>
      <w:r>
        <w:t xml:space="preserve"> </w:t>
      </w:r>
      <w:r>
        <w:t xml:space="preserve">The anxious believer’s instinct is to look harder at themselves for more grounds of confidence, or to confess more thoroughly until the condemnation lifts. John redirects the gaze:</w:t>
      </w:r>
      <w:r>
        <w:t xml:space="preserve"> </w:t>
      </w:r>
      <w:r>
        <w:t xml:space="preserve">“God is greater than your heart, and he knows everything.”</w:t>
      </w:r>
      <w:r>
        <w:t xml:space="preserve"> </w:t>
      </w:r>
      <w:r>
        <w:t xml:space="preserve">His omniscience is your comfort here — He knows your genuine trust in Christ even when your feelings obscure it. The Spirit He has given you is His own testimony to your adoption (v. 24). Rest in that testimony. A heart that condemns you is not an infallible judge. God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John 3 does sustained theological work on the nature of the new birth and its necessary moral consequences. The chapter teaches that regeneration is not a transaction that leaves the person unchanged — God’s seed (</w:t>
      </w:r>
      <w:r>
        <w:rPr>
          <w:i/>
          <w:iCs/>
        </w:rPr>
        <w:t xml:space="preserve">sperma</w:t>
      </w:r>
      <w:r>
        <w:t xml:space="preserve">) abides in the one born of God, and this creates an inward disposition toward righteousness that is incompatible with sin as a characterizing pattern of life. This is not achieved sanctification but the ontological reality of new creation: what God makes new, He genuinely makes new. The chapter also teaches that love is not one Christian virtue among others but the defining family likeness of God’s children — modeled by God in the gift of His Son, defined by the cross as self-giving sacrifice, and measured by material action toward those in need. Finally, the chapter grounds assurance not in introspective self-clearance but in the objective reality of God’s greater knowledge and the Spirit’s witness, pointing the believer away from themselves and toward the One who holds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exegetical basis for several distinctives of Reformed soteriology. The incompatibility of genuine regeneration with characterizing sinfulness (vv. 6, 9) supports the Reformed insistence that saving faith necessarily produces fruit — not as a condition of justification but as an inevitable consequence of new birth. This guards against both antinomianism (grace without transformation) and moralism (transformation as the basis of standing). The Trinitarian structure of assurance in vv. 23–24 — faith in Christ, love as family-likeness, and the Spirit’s indwelling witness — reflects the Reformed understanding that assurance is ultimately grounded in the work of the triune God, not in the quality of one’s introspection. The passage also displays the Reformed integration of indicative and imperative: John never commands his readers to become children of God — he commands them to live in accordance with what they already are. Grace precedes and creates the obligation rather than obligation creating the possibility of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Father has not merely smiled on you — He has made you His child, planted His own life in you, and secured for you a future in which you will be fully conformed to His Son. That is your identity. Live from it, not toward it: let it purify you, let it move through you in love for your brothers and sisters in concrete and costly ways, and when your heart condemns you, look up — God is greater than your heart, and He knows everything.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verses 6 and 9 as teaching sinless perfection.</w:t>
      </w:r>
      <w:r>
        <w:t xml:space="preserve"> </w:t>
      </w:r>
      <w:r>
        <w:t xml:space="preserve">This is the most consequential misreading of the chapter and produces either crushing guilt in genuine believers (who clearly still sin) or a theologically untenable claim about achievable sinlessness. The Greek present tense indicates habitual, characterizing action. The passage must be read in its context within 1 John as a whole, where 1:8–10 has already explicitly rejected any claim to sinlessness. Preach the distinction clearly: John is describing the</w:t>
      </w:r>
      <w:r>
        <w:t xml:space="preserve"> </w:t>
      </w:r>
      <w:r>
        <w:rPr>
          <w:i/>
          <w:iCs/>
        </w:rPr>
        <w:t xml:space="preserve">direction and pattern</w:t>
      </w:r>
      <w:r>
        <w:t xml:space="preserve"> </w:t>
      </w:r>
      <w:r>
        <w:t xml:space="preserve">of a life, not the</w:t>
      </w:r>
      <w:r>
        <w:t xml:space="preserve"> </w:t>
      </w:r>
      <w:r>
        <w:rPr>
          <w:i/>
          <w:iCs/>
        </w:rPr>
        <w:t xml:space="preserve">absence of individual sins</w:t>
      </w:r>
      <w:r>
        <w:t xml:space="preserve">.</w:t>
      </w:r>
    </w:p>
    <w:p>
      <w:pPr>
        <w:numPr>
          <w:ilvl w:val="0"/>
          <w:numId w:val="1002"/>
        </w:numPr>
      </w:pPr>
      <w:r>
        <w:rPr>
          <w:b/>
          <w:bCs/>
        </w:rPr>
        <w:t xml:space="preserve">Reducing the Cain/Abel section to a moral exemplum:</w:t>
      </w:r>
      <w:r>
        <w:rPr>
          <w:b/>
          <w:bCs/>
        </w:rPr>
        <w:t xml:space="preserve"> </w:t>
      </w:r>
      <w:r>
        <w:rPr>
          <w:b/>
          <w:bCs/>
        </w:rPr>
        <w:t xml:space="preserve">“Be like Abel, not Cain.”</w:t>
      </w:r>
      <w:r>
        <w:t xml:space="preserve"> </w:t>
      </w:r>
      <w:r>
        <w:t xml:space="preserve">This is the Clowney anti-moralism warning in direct application. John is not simply telling his readers to imitate Abel’s virtue. He is telling them that the world’s hostility toward them is structurally analogous to Cain’s hostility toward Abel — it is generated by the contrast between righteousness and evil, not by provocation. The pastoral force of</w:t>
      </w:r>
      <w:r>
        <w:t xml:space="preserve"> </w:t>
      </w:r>
      <w:r>
        <w:t xml:space="preserve">“do not be surprised that the world hates you”</w:t>
      </w:r>
      <w:r>
        <w:t xml:space="preserve"> </w:t>
      </w:r>
      <w:r>
        <w:t xml:space="preserve">(v. 13) is lost entirely if the passage is reduced to character imitation.</w:t>
      </w:r>
    </w:p>
    <w:p>
      <w:pPr>
        <w:numPr>
          <w:ilvl w:val="0"/>
          <w:numId w:val="1002"/>
        </w:numPr>
      </w:pPr>
      <w:r>
        <w:rPr>
          <w:b/>
          <w:bCs/>
        </w:rPr>
        <w:t xml:space="preserve">Preaching the</w:t>
      </w:r>
      <w:r>
        <w:rPr>
          <w:b/>
          <w:bCs/>
        </w:rPr>
        <w:t xml:space="preserve"> </w:t>
      </w:r>
      <w:r>
        <w:rPr>
          <w:b/>
          <w:bCs/>
        </w:rPr>
        <w:t xml:space="preserve">“love in deed”</w:t>
      </w:r>
      <w:r>
        <w:rPr>
          <w:b/>
          <w:bCs/>
        </w:rPr>
        <w:t xml:space="preserve"> </w:t>
      </w:r>
      <w:r>
        <w:rPr>
          <w:b/>
          <w:bCs/>
        </w:rPr>
        <w:t xml:space="preserve">section (vv. 16–18) as a general humanitarian call.</w:t>
      </w:r>
      <w:r>
        <w:t xml:space="preserve"> </w:t>
      </w:r>
      <w:r>
        <w:t xml:space="preserve">The love John describes in this chapter is</w:t>
      </w:r>
      <w:r>
        <w:t xml:space="preserve"> </w:t>
      </w:r>
      <w:r>
        <w:rPr>
          <w:i/>
          <w:iCs/>
        </w:rPr>
        <w:t xml:space="preserve">fraternal</w:t>
      </w:r>
      <w:r>
        <w:t xml:space="preserve"> </w:t>
      </w:r>
      <w:r>
        <w:t xml:space="preserve">— love for the brothers and sisters within the covenant community. This is not a call to generic compassion or social justice as such, but to the specific, concrete, costly love that marks membership in the family of God. The application should be pointed at the congregation’s internal life — the actual brothers and sisters in need within the church — before it extends outward.</w:t>
      </w:r>
    </w:p>
    <w:p>
      <w:pPr>
        <w:numPr>
          <w:ilvl w:val="0"/>
          <w:numId w:val="1002"/>
        </w:numPr>
      </w:pPr>
      <w:r>
        <w:rPr>
          <w:b/>
          <w:bCs/>
        </w:rPr>
        <w:t xml:space="preserve">Using verses 19–21 to prescribe more intense self-examination as the path to assurance.</w:t>
      </w:r>
      <w:r>
        <w:t xml:space="preserve"> </w:t>
      </w:r>
      <w:r>
        <w:t xml:space="preserve">This is perhaps the most pastorally damaging misreading of the chapter. The direction of John’s argument in vv. 19–20 is explicitly</w:t>
      </w:r>
      <w:r>
        <w:t xml:space="preserve"> </w:t>
      </w:r>
      <w:r>
        <w:rPr>
          <w:i/>
          <w:iCs/>
        </w:rPr>
        <w:t xml:space="preserve">away</w:t>
      </w:r>
      <w:r>
        <w:t xml:space="preserve"> </w:t>
      </w:r>
      <w:r>
        <w:t xml:space="preserve">from self-assessment and</w:t>
      </w:r>
      <w:r>
        <w:t xml:space="preserve"> </w:t>
      </w:r>
      <w:r>
        <w:rPr>
          <w:i/>
          <w:iCs/>
        </w:rPr>
        <w:t xml:space="preserve">toward</w:t>
      </w:r>
      <w:r>
        <w:t xml:space="preserve"> </w:t>
      </w:r>
      <w:r>
        <w:t xml:space="preserve">God:</w:t>
      </w:r>
      <w:r>
        <w:t xml:space="preserve"> </w:t>
      </w:r>
      <w:r>
        <w:t xml:space="preserve">“God is greater than our heart.”</w:t>
      </w:r>
      <w:r>
        <w:t xml:space="preserve"> </w:t>
      </w:r>
      <w:r>
        <w:t xml:space="preserve">Telling anxious believers to examine themselves more carefully is the opposite of what this text prescribes. The ground of assurance here is God’s greater knowledge and the Spirit’s witness — both objective, both external to the self’s own assessment.</w:t>
      </w:r>
    </w:p>
    <w:p>
      <w:pPr>
        <w:numPr>
          <w:ilvl w:val="0"/>
          <w:numId w:val="1002"/>
        </w:numPr>
      </w:pPr>
      <w:r>
        <w:rPr>
          <w:b/>
          <w:bCs/>
        </w:rPr>
        <w:t xml:space="preserve">Separating the</w:t>
      </w:r>
      <w:r>
        <w:rPr>
          <w:b/>
          <w:bCs/>
        </w:rPr>
        <w:t xml:space="preserve"> </w:t>
      </w:r>
      <w:r>
        <w:rPr>
          <w:b/>
          <w:bCs/>
        </w:rPr>
        <w:t xml:space="preserve">“believe”</w:t>
      </w:r>
      <w:r>
        <w:rPr>
          <w:b/>
          <w:bCs/>
        </w:rPr>
        <w:t xml:space="preserve"> </w:t>
      </w:r>
      <w:r>
        <w:rPr>
          <w:b/>
          <w:bCs/>
        </w:rPr>
        <w:t xml:space="preserve">commandment from the</w:t>
      </w:r>
      <w:r>
        <w:rPr>
          <w:b/>
          <w:bCs/>
        </w:rPr>
        <w:t xml:space="preserve"> </w:t>
      </w:r>
      <w:r>
        <w:rPr>
          <w:b/>
          <w:bCs/>
        </w:rPr>
        <w:t xml:space="preserve">“love”</w:t>
      </w:r>
      <w:r>
        <w:rPr>
          <w:b/>
          <w:bCs/>
        </w:rPr>
        <w:t xml:space="preserve"> </w:t>
      </w:r>
      <w:r>
        <w:rPr>
          <w:b/>
          <w:bCs/>
        </w:rPr>
        <w:t xml:space="preserve">commandment in verse 23.</w:t>
      </w:r>
      <w:r>
        <w:t xml:space="preserve"> </w:t>
      </w:r>
      <w:r>
        <w:t xml:space="preserve">John presents these as a single commandment with two inseparable dimensions: faith toward Christ and love toward one another. Preaching that divides these — either into a doctrinal sermon (</w:t>
      </w:r>
      <w:r>
        <w:t xml:space="preserve">“believe correctly”</w:t>
      </w:r>
      <w:r>
        <w:t xml:space="preserve">) or an ethical sermon (</w:t>
      </w:r>
      <w:r>
        <w:t xml:space="preserve">“love practically”</w:t>
      </w:r>
      <w:r>
        <w:t xml:space="preserve">) — will distort the chapter’s integrated claim. Believing in Christ is not separable from loving those who belong to Christ. Any exposition that produces one without the other has missed John’s synthesis.</w:t>
      </w:r>
    </w:p>
    <w:p>
      <w:pPr>
        <w:numPr>
          <w:ilvl w:val="0"/>
          <w:numId w:val="1002"/>
        </w:numPr>
      </w:pPr>
      <w:r>
        <w:rPr>
          <w:b/>
          <w:bCs/>
        </w:rPr>
        <w:t xml:space="preserve">Treating the chapter as three unconnected teachings rather than one movement.</w:t>
      </w:r>
      <w:r>
        <w:t xml:space="preserve"> </w:t>
      </w:r>
      <w:r>
        <w:t xml:space="preserve">The three waves of the chapter (identity → sin → love → assurance) are not independent topics. They are one argument: because you are a child of God (identity), sin cannot characterize you (moral consequence), and love must characterize you (family likeness), and when your heart doubts this, God’s own testimony is greater than your self-assessment (assurance). Breaking the chapter into three separate messages — one on sonship, one on sin, one on love — will lose the integrating logic that gives each section its force.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2026-07-14T21:08:33Z</dcterms:created>
  <dcterms:modified xsi:type="dcterms:W3CDTF">2026-07-14T21:08:33Z</dcterms:modified>
</cp:coreProperties>
</file>

<file path=docProps/custom.xml><?xml version="1.0" encoding="utf-8"?>
<Properties xmlns="http://schemas.openxmlformats.org/officeDocument/2006/custom-properties" xmlns:vt="http://schemas.openxmlformats.org/officeDocument/2006/docPropsVTypes"/>
</file>